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pacing w:val="4"/>
          <w:sz w:val="32"/>
          <w:szCs w:val="32"/>
        </w:rPr>
      </w:pPr>
      <w:r>
        <w:rPr>
          <w:rFonts w:hint="eastAsia" w:asciiTheme="minorEastAsia" w:hAnsiTheme="minorEastAsia"/>
          <w:b/>
          <w:spacing w:val="4"/>
          <w:sz w:val="32"/>
          <w:szCs w:val="32"/>
        </w:rPr>
        <w:t>宁高城际轨道交通二期噪声治理工程</w:t>
      </w:r>
    </w:p>
    <w:p>
      <w:pPr>
        <w:jc w:val="center"/>
        <w:rPr>
          <w:rFonts w:hint="eastAsia" w:asciiTheme="minorEastAsia" w:hAnsiTheme="minorEastAsia"/>
          <w:b/>
          <w:spacing w:val="4"/>
          <w:sz w:val="32"/>
          <w:szCs w:val="32"/>
        </w:rPr>
      </w:pPr>
      <w:r>
        <w:rPr>
          <w:rFonts w:hint="eastAsia" w:asciiTheme="minorEastAsia" w:hAnsiTheme="minorEastAsia"/>
          <w:b/>
          <w:spacing w:val="4"/>
          <w:sz w:val="32"/>
          <w:szCs w:val="32"/>
        </w:rPr>
        <w:t>（NG-TB03、NG-TB04标段）第二次开标时间通知</w:t>
      </w:r>
    </w:p>
    <w:p>
      <w:pPr>
        <w:rPr>
          <w:szCs w:val="21"/>
        </w:rPr>
      </w:pPr>
      <w:r>
        <w:rPr>
          <w:rFonts w:hint="eastAsia"/>
          <w:szCs w:val="21"/>
        </w:rPr>
        <w:t>致各投标人：</w:t>
      </w:r>
    </w:p>
    <w:p>
      <w:pPr>
        <w:pStyle w:val="4"/>
        <w:numPr>
          <w:ilvl w:val="0"/>
          <w:numId w:val="1"/>
        </w:numPr>
        <w:ind w:firstLineChars="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b/>
        </w:rPr>
        <w:t>宁高城际轨道交通二期噪声治理工程（NG-TB03、NG-TB04标段）第二次开标（经济部分投标文件）时间为2016年</w:t>
      </w:r>
      <w:r>
        <w:rPr>
          <w:rFonts w:hint="eastAsia" w:asciiTheme="minorEastAsia" w:hAnsiTheme="minorEastAsia"/>
          <w:b/>
          <w:lang w:val="en-US" w:eastAsia="zh-CN"/>
        </w:rPr>
        <w:t>10</w:t>
      </w:r>
      <w:r>
        <w:rPr>
          <w:rFonts w:hint="eastAsia" w:asciiTheme="minorEastAsia" w:hAnsiTheme="minorEastAsia"/>
          <w:b/>
        </w:rPr>
        <w:t>月</w:t>
      </w:r>
      <w:r>
        <w:rPr>
          <w:rFonts w:hint="eastAsia" w:asciiTheme="minorEastAsia" w:hAnsiTheme="minorEastAsia"/>
          <w:b/>
          <w:lang w:val="en-US" w:eastAsia="zh-CN"/>
        </w:rPr>
        <w:t>24</w:t>
      </w:r>
      <w:r>
        <w:rPr>
          <w:rFonts w:hint="eastAsia" w:asciiTheme="minorEastAsia" w:hAnsiTheme="minorEastAsia"/>
          <w:b/>
        </w:rPr>
        <w:t>日</w:t>
      </w:r>
      <w:r>
        <w:rPr>
          <w:rFonts w:hint="eastAsia" w:asciiTheme="minorEastAsia" w:hAnsiTheme="minorEastAsia"/>
          <w:b/>
          <w:u w:val="single"/>
        </w:rPr>
        <w:t>1</w:t>
      </w:r>
      <w:r>
        <w:rPr>
          <w:rFonts w:hint="eastAsia" w:asciiTheme="minorEastAsia" w:hAnsiTheme="minorEastAsia"/>
          <w:b/>
          <w:u w:val="single"/>
          <w:lang w:val="en-US" w:eastAsia="zh-CN"/>
        </w:rPr>
        <w:t>1</w:t>
      </w:r>
      <w:r>
        <w:rPr>
          <w:rFonts w:hint="eastAsia" w:asciiTheme="minorEastAsia" w:hAnsiTheme="minorEastAsia"/>
          <w:b/>
          <w:u w:val="single"/>
        </w:rPr>
        <w:t>:</w:t>
      </w:r>
      <w:r>
        <w:rPr>
          <w:rFonts w:hint="eastAsia" w:asciiTheme="minorEastAsia" w:hAnsiTheme="minorEastAsia"/>
          <w:b/>
          <w:u w:val="single"/>
          <w:lang w:val="en-US" w:eastAsia="zh-CN"/>
        </w:rPr>
        <w:t>0</w:t>
      </w:r>
      <w:r>
        <w:rPr>
          <w:rFonts w:hint="eastAsia" w:asciiTheme="minorEastAsia" w:hAnsiTheme="minorEastAsia"/>
          <w:b/>
          <w:u w:val="single"/>
        </w:rPr>
        <w:t>0</w:t>
      </w:r>
      <w:r>
        <w:rPr>
          <w:rFonts w:hint="eastAsia" w:asciiTheme="minorEastAsia" w:hAnsiTheme="minorEastAsia"/>
          <w:b/>
        </w:rPr>
        <w:t>。第二次开标会议地点(投标文件递交地点)为南京市政务服务中心北大厅（江东中路265号）</w:t>
      </w:r>
      <w:r>
        <w:rPr>
          <w:rFonts w:hint="eastAsia" w:asciiTheme="minorEastAsia" w:hAnsiTheme="minorEastAsia"/>
          <w:b/>
          <w:u w:val="single"/>
        </w:rPr>
        <w:t>1241</w:t>
      </w:r>
      <w:r>
        <w:rPr>
          <w:rFonts w:hint="eastAsia" w:asciiTheme="minorEastAsia" w:hAnsiTheme="minorEastAsia"/>
          <w:b/>
        </w:rPr>
        <w:t>室。</w:t>
      </w:r>
    </w:p>
    <w:p>
      <w:pPr>
        <w:pStyle w:val="4"/>
        <w:ind w:left="420" w:firstLine="0" w:firstLineChars="0"/>
        <w:rPr>
          <w:szCs w:val="21"/>
        </w:rPr>
      </w:pPr>
    </w:p>
    <w:p>
      <w:pPr>
        <w:ind w:left="426" w:leftChars="203" w:firstLine="4095" w:firstLineChars="19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江苏捷宏工程咨</w:t>
      </w:r>
      <w:bookmarkStart w:id="0" w:name="_GoBack"/>
      <w:bookmarkEnd w:id="0"/>
      <w:r>
        <w:rPr>
          <w:rFonts w:hint="eastAsia" w:ascii="宋体" w:hAnsi="宋体"/>
          <w:szCs w:val="21"/>
        </w:rPr>
        <w:t>询有限责任公司</w:t>
      </w:r>
    </w:p>
    <w:p>
      <w:pPr>
        <w:ind w:right="560" w:firstLine="210" w:firstLineChars="1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2016年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7CC"/>
    <w:multiLevelType w:val="multilevel"/>
    <w:tmpl w:val="60BE17CC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0D8"/>
    <w:rsid w:val="00144A0D"/>
    <w:rsid w:val="00FB60D8"/>
    <w:rsid w:val="115945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spacing w:line="36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JHECC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2016-09-12T08:04:00Z</dcterms:created>
  <dc:creator>USER-wdx</dc:creator>
  <cp:lastModifiedBy>NTKO</cp:lastModifiedBy>
  <cp:lastPrinted>2016-09-12T08:10:00Z</cp:lastPrinted>
  <dcterms:modified xsi:type="dcterms:W3CDTF">2016-10-21T09:45:25Z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